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EDITAL PNAB 003/FCCR/2026 - SUBSÍDIO À MANUTENÇÃO DE ESPAÇOS CULTURAIS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SELEÇÃO ESPAÇO, AMBIENTES E INICIATIVAS ARTÍSTICO-CULTURAIS PARA RECEBER SUBSÍDIO PARA MANUTENÇÃO COM RECURSOS DA POLÍTICA NACIONAL ALDIR BLANC DE FOMENTO À CULTURA – PNAB (LEI Nº 14.399/2022)</w:t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ANEXO IX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Obs.: Para agentes culturais concorrentes às cotas destinadas a pessoas com deficiência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São José dos Campos, ____ de __________ de 2026  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geeb4inq7pu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</w:t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ASSINATURA DO DECLARANTE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141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-76199</wp:posOffset>
          </wp:positionV>
          <wp:extent cx="7036416" cy="57340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36416" cy="57340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1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D1CSDN0pKVB1kfVZowyaynMdsQ==">CgMxLjAyDmguZ2VlYjRpbnE3cHVyOAByITFMUU95NHhtOVRWMXAxN09DMmNpQWUzWkVHb1Job0ZENw==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>MediaServiceImageTags</vt:lpwstr>
  </property>
</Properties>
</file>