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EDITAL PNAB 003/FCCR/2026 - SUBSÍDIO À MANUTENÇÃO DE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SELEÇÃO ESPAÇO, AMBIENTES E INICIATIVAS ARTÍSTICO-CULTURAIS PARA RECEBER SUBSÍDIO PARA MANUTENÇÃO COM RECURSOS DA POLÍTICA NACIONAL ALDIR BLANC DE FOMENTO À CULTURA – PNAB (LEI Nº 14.399/2022)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ANEXO VII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GRUPO ARTÍSTICO: 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5e0izj48dszz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Os declarantes informam que não incorrem em quaisquer das vedações do item de participação previstas no edital.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085"/>
        <w:gridCol w:w="908"/>
        <w:gridCol w:w="3037"/>
        <w:tblGridChange w:id="0">
          <w:tblGrid>
            <w:gridCol w:w="5085"/>
            <w:gridCol w:w="908"/>
            <w:gridCol w:w="30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[LOCAL]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[DATA]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036416" cy="5734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4WbSy/VtjdSOkgdo/sZBaQ60Lg==">CgMxLjAyDmguNWUwaXpqNDhkc3p6OAByITF1RURMbnBfRW9zMFlaUEhHandGN0pZcHEtVEFtWnJ6TA==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